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9 февраля 2018 г. N 18-2/10/В-877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по итогам проведенного 2 февраля 2017 г. совещания с участием представителей Генеральной прокуратуры Российской Федерации, Центрального банка Российской Федерации и участников рынка страхования по вопросу заключения договоров инвестиционного страхования жизни отдельными категориями лиц, на которых распространяется запрет, предусмотренный Федеральным </w:t>
      </w:r>
      <w:hyperlink w:history="0" r:id="rId6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N 79-ФЗ), сообщает следующее.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понятия "иностранные финансовые инструменты" предусмотрено </w:t>
      </w:r>
      <w:hyperlink w:history="0" r:id="rId7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частью 2 статьи 1</w:t>
        </w:r>
      </w:hyperlink>
      <w:r>
        <w:rPr>
          <w:sz w:val="20"/>
        </w:rPr>
        <w:t xml:space="preserve"> Федерального закона N 79-ФЗ.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8" w:tooltip="Закон РФ от 27.11.1992 N 4015-1 (ред. от 01.04.2022) &quot;Об организации страхового дела в Российской Федерации&quot; {КонсультантПлюс}">
        <w:r>
          <w:rPr>
            <w:sz w:val="20"/>
            <w:color w:val="0000ff"/>
          </w:rPr>
          <w:t xml:space="preserve">статье 2</w:t>
        </w:r>
      </w:hyperlink>
      <w:r>
        <w:rPr>
          <w:sz w:val="20"/>
        </w:rPr>
        <w:t xml:space="preserve"> Закона Российской Федерации от 27 ноября 1992 г. N 4015-1 "Об организации страхового дела в Российской Федерации" (далее - Закон N 4015-1) под страхованием понимаются отношения по защите интересов физических и юридических лиц, Российской Федерации, субъектов Российской Федерации и муниципальных образований при наступлении определенных страховых случаев за счет денежных средств, формируемых страховщиками из уплаченных страховых премий (страховых взносов), а также за счет иных средств страховщиков.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страхования является соглашением между страхователем и страховщиком, в силу которого страховщик обязуется при наступлении страхового случая произвести страховую выплату страхователю или лицу, в пользу которого заключен договор страхования, а страхователь обязуется уплатить страховую премию (страховой взнос) в установленные договором сроки.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Закон РФ от 27.11.1992 N 4015-1 (ред. от 01.04.2022) &quot;Об организации страхового дела в Российской Федерации&quot; {КонсультантПлюс}">
        <w:r>
          <w:rPr>
            <w:sz w:val="20"/>
            <w:color w:val="0000ff"/>
          </w:rPr>
          <w:t xml:space="preserve">подпунктом 3 пункта 1 статьи 32.9</w:t>
        </w:r>
      </w:hyperlink>
      <w:r>
        <w:rPr>
          <w:sz w:val="20"/>
        </w:rPr>
        <w:t xml:space="preserve"> Закона N 4015-1 страхование жизни с участием страхователя в инвестиционном доходе страховщика является одним из видов страхования в Российской Федерации.</w:t>
      </w:r>
    </w:p>
    <w:p>
      <w:pPr>
        <w:pStyle w:val="0"/>
        <w:spacing w:before="200" w:line-rule="auto"/>
        <w:ind w:firstLine="540"/>
        <w:jc w:val="both"/>
      </w:pPr>
      <w:hyperlink w:history="0" r:id="rId10" w:tooltip="Закон РФ от 27.11.1992 N 4015-1 (ред. от 01.04.2022) &quot;Об организации страхового дела в Российской Федерации&quot; {КонсультантПлюс}">
        <w:r>
          <w:rPr>
            <w:sz w:val="20"/>
            <w:color w:val="0000ff"/>
          </w:rPr>
          <w:t xml:space="preserve">Статьями 25</w:t>
        </w:r>
      </w:hyperlink>
      <w:r>
        <w:rPr>
          <w:sz w:val="20"/>
        </w:rPr>
        <w:t xml:space="preserve"> и </w:t>
      </w:r>
      <w:hyperlink w:history="0" r:id="rId11" w:tooltip="Закон РФ от 27.11.1992 N 4015-1 (ред. от 01.04.2022) &quot;Об организации страхового дела в Российской Федерации&quot; {КонсультантПлюс}">
        <w:r>
          <w:rPr>
            <w:sz w:val="20"/>
            <w:color w:val="0000ff"/>
          </w:rPr>
          <w:t xml:space="preserve">26</w:t>
        </w:r>
      </w:hyperlink>
      <w:r>
        <w:rPr>
          <w:sz w:val="20"/>
        </w:rPr>
        <w:t xml:space="preserve"> Закона N 4015-1 предусмотрено, что страховщики обязаны инвестировать собственные средства (капитал) и средства страховых резервов на условиях диверсификации, ликвидности, возвратности и доходности, которые являются, в том числе гарантиями обеспечения финансовой устойчивости страховщиков в целях выполнения своих обязательств перед страхователями. Таким образом, осуществление инвестиционной деятельности является необходимым условием деятельности страховщика.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активы, в которые инвестированы средства страховых резервов и капитала, являются собственностью страховщиков. В этой связи ни страхователь, ни застрахованное лицо, ни выгодоприобретатель не наделяются правами прямого и (или) косвенного владения финансовыми инструментами, в том числе иностранными, приобретаемыми страховщиками на средства страховых резервов и капитала.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Одновременно стоит отметить, что </w:t>
      </w:r>
      <w:hyperlink w:history="0" r:id="rId12" w:tooltip="Закон РФ от 27.11.1992 N 4015-1 (ред. от 01.04.2022) &quot;Об организации страхового дела в Российской Федерации&quot; {КонсультантПлюс}">
        <w:r>
          <w:rPr>
            <w:sz w:val="20"/>
            <w:color w:val="0000ff"/>
          </w:rPr>
          <w:t xml:space="preserve">абзацем вторым пункта 3 статьи 3</w:t>
        </w:r>
      </w:hyperlink>
      <w:r>
        <w:rPr>
          <w:sz w:val="20"/>
        </w:rPr>
        <w:t xml:space="preserve"> Закона N 4015-1 предусмотрено, в частности, что правила страхования должны содержать для договоров страхования жизни порядок расчета выкупной суммы и начисления инвестиционного дохода, если договор предусматривает участие страхователя или иного лица, в пользу которого заключен договор страхования жизни, в инвестиционном доходе страховщика.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страхования не предоставляют страхователю, застрахованному лицу и (или) выгодоприобретателю возможность совершать какие-либо юридически значимые действия в отношении рассматриваемых активов.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страхователь, застрахованное лицо и выгодоприобретатель не имеют возможности повлиять на действия страховщика в части инвестирования средств капитала и страховых резервов, так как страховщик по своему усмотрению распоряжается указанными средствами в установленном нормативными правовыми актами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этой связи у страхователя, застрахованного лица и выгодоприобретателя не возникают права прямого и (или) косвенного пользования активами, в которые инвестированы средства страховых резервов и капитала страховщика.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Учитывая вышеизложенное, по итогам проведенного совещания решено, что заключение договоров инвестиционного страхования жизни лицами, указанными в </w:t>
      </w:r>
      <w:hyperlink w:history="0" r:id="rId13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части 1 статьи 2</w:t>
        </w:r>
      </w:hyperlink>
      <w:r>
        <w:rPr>
          <w:sz w:val="20"/>
        </w:rPr>
        <w:t xml:space="preserve"> Федерального закона N 79-ФЗ, не приводит к нарушению запрета владеть и (или) пользоваться иностранными финансовыми инструментами.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Просим довести указанную информацию до сведения заинтересованных лиц и учитывать при применении законодательства о противодействии коррупции.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А.А.ЧЕРКАСОВ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Минтруда России от 09.02.2018 N 18-2/10/В-877</w:t>
            <w:br/>
            <w:t>&lt;По вопросу заключения договоров инвестиционного страхования жизн...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Минтруда России от 09.02.2018 N 18-2/10/В-877 &lt;По вопросу заключения договоров инвестиционного страхования жизн...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E37857EE709DF599D473CAC5D1CB2DCA6F83D85B50BCC6A538CD26C0338214B9087F8E351E0715EDEEEAE644D7FBF1174575F69FD5AAB1BC6BzBN" TargetMode = "External"/>
	<Relationship Id="rId7" Type="http://schemas.openxmlformats.org/officeDocument/2006/relationships/hyperlink" Target="consultantplus://offline/ref=E37857EE709DF599D473CAC5D1CB2DCA6F83D85B50BCC6A538CD26C0338214B9087F8E32155344A8BAECB0158DAEFE0B476BF469zEN" TargetMode = "External"/>
	<Relationship Id="rId8" Type="http://schemas.openxmlformats.org/officeDocument/2006/relationships/hyperlink" Target="consultantplus://offline/ref=E37857EE709DF599D473CAC5D1CB2DCA688ADE5E50B7C6A538CD26C0338214B9087F8E3C155344A8BAECB0158DAEFE0B476BF469zEN" TargetMode = "External"/>
	<Relationship Id="rId9" Type="http://schemas.openxmlformats.org/officeDocument/2006/relationships/hyperlink" Target="consultantplus://offline/ref=E37857EE709DF599D473CAC5D1CB2DCA688ADE5E50B7C6A538CD26C0338214B9087F8E371E051EB8BEA5E71891AEE2154775F49DC96AzBN" TargetMode = "External"/>
	<Relationship Id="rId10" Type="http://schemas.openxmlformats.org/officeDocument/2006/relationships/hyperlink" Target="consultantplus://offline/ref=E37857EE709DF599D473CAC5D1CB2DCA688ADE5E50B7C6A538CD26C0338214B9087F8E311C061EB8BEA5E71891AEE2154775F49DC96AzBN" TargetMode = "External"/>
	<Relationship Id="rId11" Type="http://schemas.openxmlformats.org/officeDocument/2006/relationships/hyperlink" Target="consultantplus://offline/ref=E37857EE709DF599D473CAC5D1CB2DCA688ADE5E50B7C6A538CD26C0338214B9087F8E311A041EB8BEA5E71891AEE2154775F49DC96AzBN" TargetMode = "External"/>
	<Relationship Id="rId12" Type="http://schemas.openxmlformats.org/officeDocument/2006/relationships/hyperlink" Target="consultantplus://offline/ref=E37857EE709DF599D473CAC5D1CB2DCA688ADE5E50B7C6A538CD26C0338214B9087F8E37170E1EB8BEA5E71891AEE2154775F49DC96AzBN" TargetMode = "External"/>
	<Relationship Id="rId13" Type="http://schemas.openxmlformats.org/officeDocument/2006/relationships/hyperlink" Target="consultantplus://offline/ref=E37857EE709DF599D473CAC5D1CB2DCA6F83D85B50BCC6A538CD26C0338214B9087F8E351E0715EDEEEAE644D7FBF1174575F69FD5AAB1BC6BzB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Минтруда России от 09.02.2018 N 18-2/10/В-877
&lt;По вопросу заключения договоров инвестиционного страхования жизни отдельным категориям лиц, на которых распространяется запрет, предусмотренный Федеральным законом от 07.05.2013 N 79-ФЗ&gt;</dc:title>
  <dcterms:created xsi:type="dcterms:W3CDTF">2023-02-20T13:51:58Z</dcterms:created>
</cp:coreProperties>
</file>