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1"/>
          <w:szCs w:val="21"/>
        </w:rPr>
      </w:pPr>
      <w:r>
        <w:rPr>
          <w:sz w:val="21"/>
          <w:szCs w:val="21"/>
        </w:rPr>
      </w:r>
      <w:bookmarkStart w:id="0" w:name="_GoBack"/>
      <w:r>
        <w:rPr>
          <w:sz w:val="21"/>
          <w:szCs w:val="21"/>
        </w:rPr>
      </w:r>
      <w:bookmarkEnd w:id="0"/>
      <w:r>
        <w:rPr>
          <w:rFonts w:ascii="Times New Roman" w:hAnsi="Times New Roman" w:eastAsia="Calibri" w:cs="Times New Roman"/>
          <w:b/>
          <w:sz w:val="21"/>
          <w:szCs w:val="21"/>
          <w:lang w:eastAsia="ru-RU"/>
        </w:rPr>
        <w:t xml:space="preserve">Анкета</w:t>
      </w:r>
      <w:r>
        <w:rPr>
          <w:rFonts w:ascii="Times New Roman" w:hAnsi="Times New Roman" w:eastAsia="Calibri" w:cs="Times New Roman"/>
          <w:b/>
          <w:sz w:val="21"/>
          <w:szCs w:val="21"/>
        </w:rPr>
      </w:r>
      <w:r>
        <w:rPr>
          <w:rFonts w:ascii="Times New Roman" w:hAnsi="Times New Roman" w:eastAsia="Calibri" w:cs="Times New Roman"/>
          <w:b/>
          <w:sz w:val="21"/>
          <w:szCs w:val="21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1"/>
          <w:szCs w:val="21"/>
        </w:rPr>
      </w:pPr>
      <w:r>
        <w:rPr>
          <w:rFonts w:ascii="Times New Roman" w:hAnsi="Times New Roman" w:eastAsia="Calibri" w:cs="Times New Roman"/>
          <w:b/>
          <w:sz w:val="21"/>
          <w:szCs w:val="21"/>
          <w:lang w:eastAsia="ru-RU"/>
        </w:rPr>
        <w:t xml:space="preserve">участника публичных консультаций, проводимых </w:t>
      </w:r>
      <w:r>
        <w:rPr>
          <w:rFonts w:ascii="Times New Roman" w:hAnsi="Times New Roman" w:eastAsia="Calibri" w:cs="Times New Roman"/>
          <w:b/>
          <w:bCs/>
          <w:sz w:val="21"/>
          <w:szCs w:val="21"/>
          <w:lang w:eastAsia="ru-RU"/>
        </w:rPr>
        <w:t xml:space="preserve">посредством сбора замечаний и предложений организаций и граждан в рамках анализа проекта нормативного правового акта, подготовленного министерством цифрового развития Белгородской области  на предмет его влияния на конкуренцию</w:t>
      </w:r>
      <w:r>
        <w:rPr>
          <w:rFonts w:ascii="Times New Roman" w:hAnsi="Times New Roman" w:eastAsia="Calibri" w:cs="Times New Roman"/>
          <w:b/>
          <w:sz w:val="21"/>
          <w:szCs w:val="21"/>
        </w:rPr>
      </w:r>
      <w:r>
        <w:rPr>
          <w:rFonts w:ascii="Times New Roman" w:hAnsi="Times New Roman" w:eastAsia="Calibri" w:cs="Times New Roman"/>
          <w:b/>
          <w:sz w:val="21"/>
          <w:szCs w:val="21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1"/>
          <w:szCs w:val="21"/>
          <w:highlight w:val="yellow"/>
        </w:rPr>
      </w:pPr>
      <w:r>
        <w:rPr>
          <w:rFonts w:ascii="Times New Roman" w:hAnsi="Times New Roman" w:eastAsia="Calibri" w:cs="Times New Roman"/>
          <w:sz w:val="21"/>
          <w:szCs w:val="21"/>
          <w:highlight w:val="yellow"/>
          <w:lang w:eastAsia="ru-RU"/>
        </w:rPr>
      </w:r>
      <w:r>
        <w:rPr>
          <w:rFonts w:ascii="Times New Roman" w:hAnsi="Times New Roman" w:eastAsia="Calibri" w:cs="Times New Roman"/>
          <w:sz w:val="21"/>
          <w:szCs w:val="21"/>
          <w:highlight w:val="yellow"/>
        </w:rPr>
      </w:r>
      <w:r>
        <w:rPr>
          <w:rFonts w:ascii="Times New Roman" w:hAnsi="Times New Roman" w:eastAsia="Calibri" w:cs="Times New Roman"/>
          <w:sz w:val="21"/>
          <w:szCs w:val="21"/>
          <w:highlight w:val="yellow"/>
        </w:rPr>
      </w:r>
    </w:p>
    <w:p>
      <w:pPr>
        <w:numPr>
          <w:ilvl w:val="0"/>
          <w:numId w:val="1"/>
        </w:numPr>
        <w:contextualSpacing/>
        <w:spacing w:after="0" w:line="240" w:lineRule="auto"/>
        <w:rPr>
          <w:rFonts w:ascii="Times New Roman" w:hAnsi="Times New Roman" w:eastAsia="Calibri" w:cs="Times New Roman"/>
          <w:b/>
          <w:sz w:val="21"/>
          <w:szCs w:val="21"/>
        </w:rPr>
      </w:pPr>
      <w:r>
        <w:rPr>
          <w:rFonts w:ascii="Times New Roman" w:hAnsi="Times New Roman" w:eastAsia="Calibri" w:cs="Times New Roman"/>
          <w:b/>
          <w:sz w:val="21"/>
          <w:szCs w:val="21"/>
          <w:lang w:eastAsia="ru-RU"/>
        </w:rPr>
        <w:t xml:space="preserve">Общие сведения об участнике публичных консультаций</w:t>
      </w:r>
      <w:r>
        <w:rPr>
          <w:rFonts w:ascii="Times New Roman" w:hAnsi="Times New Roman" w:eastAsia="Calibri" w:cs="Times New Roman"/>
          <w:b/>
          <w:sz w:val="21"/>
          <w:szCs w:val="21"/>
        </w:rPr>
      </w:r>
      <w:r>
        <w:rPr>
          <w:rFonts w:ascii="Times New Roman" w:hAnsi="Times New Roman" w:eastAsia="Calibri" w:cs="Times New Roman"/>
          <w:b/>
          <w:sz w:val="21"/>
          <w:szCs w:val="21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Наименование хозяйствующего субъекта (организации)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7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Сфера деятельности хозяйствующего субъекта (организации)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7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ИНН хозяйствующего субъекта (организации)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7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ФИО участника публичных консультаций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7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Контактный телефон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7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7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sz w:val="21"/>
          <w:szCs w:val="21"/>
          <w:highlight w:val="yellow"/>
        </w:rPr>
      </w:pPr>
      <w:r>
        <w:rPr>
          <w:rFonts w:ascii="Times New Roman" w:hAnsi="Times New Roman" w:eastAsia="Calibri" w:cs="Times New Roman"/>
          <w:sz w:val="21"/>
          <w:szCs w:val="21"/>
          <w:highlight w:val="yellow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sz w:val="21"/>
          <w:szCs w:val="21"/>
          <w:lang w:eastAsia="ru-RU"/>
        </w:rPr>
        <w:t xml:space="preserve">2. Общие сведения о проекте нормативного правового акта</w:t>
      </w:r>
      <w:r>
        <w:rPr>
          <w:rFonts w:ascii="Times New Roman" w:hAnsi="Times New Roman" w:eastAsia="Calibri" w:cs="Times New Roman"/>
          <w:sz w:val="21"/>
          <w:szCs w:val="21"/>
          <w:highlight w:val="yellow"/>
        </w:rPr>
      </w:r>
      <w:r>
        <w:rPr>
          <w:rFonts w:ascii="Times New Roman" w:hAnsi="Times New Roman" w:eastAsia="Calibri" w:cs="Times New Roman"/>
          <w:sz w:val="21"/>
          <w:szCs w:val="21"/>
          <w:highlight w:val="yellow"/>
        </w:rPr>
      </w:r>
    </w:p>
    <w:p>
      <w:pPr>
        <w:pStyle w:val="834"/>
        <w:contextualSpacing/>
        <w:jc w:val="center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pacing w:val="-2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</w:rPr>
        <w:t xml:space="preserve"> признании утратившим силу постановления</w:t>
      </w:r>
      <w:r>
        <w:rPr>
          <w:rFonts w:ascii="Times New Roman" w:hAnsi="Times New Roman" w:eastAsia="Times New Roman" w:cs="Times New Roman"/>
          <w:b/>
          <w:sz w:val="28"/>
        </w:rPr>
        <w:t xml:space="preserve"> Губернатора Белгородской области от 10 октября </w:t>
      </w: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b/>
          <w:sz w:val="28"/>
        </w:rPr>
        <w:t xml:space="preserve">2018 года № 98</w:t>
      </w:r>
      <w:r>
        <w:rPr>
          <w:rFonts w:ascii="Times New Roman" w:hAnsi="Times New Roman" w:eastAsia="Times New Roman" w:cs="Times New Roman"/>
        </w:rPr>
        <w:t xml:space="preserve"> «Об осуществлении международных связей в Белгородской области»</w:t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pStyle w:val="838"/>
              <w:ind w:right="-1"/>
              <w:jc w:val="center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i/>
                <w:color w:val="000000" w:themeColor="text1"/>
                <w:sz w:val="21"/>
                <w:szCs w:val="21"/>
                <w:lang w:eastAsia="ru-RU"/>
              </w:rPr>
              <w:t xml:space="preserve">Наименование проекта нормативного правового акта Правительства  Белгородской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  <w:t xml:space="preserve">1. Могут ли положения проекта нормативного правового акта оказать влияние на конкуренцию на рынках товаров, работ, услуг Белгородской области?</w:t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  <w:t xml:space="preserve">2. Присутствуют ли в </w:t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  <w:t xml:space="preserve">проекте</w:t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  <w:t xml:space="preserve"> нормативного правового акта положения, которые могут оказать негативное влияние на конкуренцию на рынках товаров, работ, услуг Белгородской области?</w:t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0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3. </w:t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  <w:t xml:space="preserve">Какие положения проекта нормативного правового акта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Укажите номер подпункта, пункта, части, статьи проекта </w:t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  <w:t xml:space="preserve">нормативного правового акта и их содержание.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4. На каких рынках товаров, работ, услуг может ухудшиться состояние конкурентной среды в результате принятия </w:t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  <w:t xml:space="preserve">нормативного правового акта?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5. Какие положения антимонопольного законодательства могут быть нарушены?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6. Какие возможны негативные последствия для конкуренции в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случае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 принятия нормативного правового акта в данной редакции?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7. Ваши замечания и предложения по </w:t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  <w:t xml:space="preserve">проекту нормативного правового акта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в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целях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 учета требований антимонопольного законодательства</w:t>
            </w: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Замечания и предложения принимаются по адресу: г. Белгород,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Соборная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 пл., 4, каб.355,                а также по адресу электронной почты: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en-US" w:eastAsia="ru-RU"/>
              </w:rPr>
              <w:t xml:space="preserve">ddd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@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en-US" w:eastAsia="ru-RU"/>
              </w:rPr>
              <w:t xml:space="preserve">belregion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Сроки приема замечаний и предложений: с18.11.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20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25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года по 27.11.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20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25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eastAsia="ru-RU"/>
              </w:rPr>
              <w:t xml:space="preserve"> года.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highlight w:val="yellow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yellow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7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 w:customStyle="1">
    <w:name w:val="ConsPlusTitle"/>
    <w:pPr>
      <w:spacing w:after="0" w:line="240" w:lineRule="auto"/>
      <w:widowControl w:val="off"/>
    </w:pPr>
    <w:rPr>
      <w:rFonts w:ascii="Times New Roman" w:hAnsi="Times New Roman" w:cs="Times New Roman" w:eastAsiaTheme="minorEastAsia"/>
      <w:b/>
      <w:bCs/>
      <w:sz w:val="28"/>
      <w:szCs w:val="28"/>
      <w:lang w:eastAsia="ru-RU"/>
    </w:rPr>
  </w:style>
  <w:style w:type="character" w:styleId="839" w:customStyle="1">
    <w:name w:val="Emphasis"/>
    <w:rPr>
      <w:rFonts w:ascii="Calibri" w:hAnsi="Calibri"/>
      <w:b/>
      <w:i/>
    </w:rPr>
  </w:style>
  <w:style w:type="paragraph" w:styleId="840" w:customStyle="1">
    <w:name w:val="Основной текст (2)"/>
    <w:uiPriority w:val="0"/>
    <w:qFormat/>
    <w:pPr>
      <w:contextualSpacing w:val="0"/>
      <w:ind w:left="0" w:right="0" w:hanging="180"/>
      <w:jc w:val="center"/>
      <w:keepLines w:val="0"/>
      <w:keepNext w:val="0"/>
      <w:pageBreakBefore w:val="0"/>
      <w:spacing w:before="0" w:beforeAutospacing="0" w:after="900" w:afterAutospacing="0" w:line="320" w:lineRule="exact"/>
      <w:shd w:val="clear" w:color="ffffff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5"/>
      <w:szCs w:val="25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4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Александра Николаевна</dc:creator>
  <cp:lastModifiedBy>kudinova_an</cp:lastModifiedBy>
  <cp:revision>25</cp:revision>
  <dcterms:created xsi:type="dcterms:W3CDTF">2020-04-09T11:26:00Z</dcterms:created>
  <dcterms:modified xsi:type="dcterms:W3CDTF">2025-11-19T08:30:55Z</dcterms:modified>
</cp:coreProperties>
</file>