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 xml:space="preserve">Ф</w:t>
      </w: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  <w:t xml:space="preserve">орма № 7</w:t>
      </w:r>
      <w:r>
        <w:rPr>
          <w:rFonts w:ascii="Times New Roman" w:hAnsi="Times New Roman" w:eastAsia="Calibri" w:cs="Times New Roman"/>
          <w:b/>
          <w:color w:val="000000" w:themeColor="text1"/>
          <w:sz w:val="26"/>
          <w:szCs w:val="26"/>
        </w:rPr>
      </w:r>
      <w:r>
        <w:rPr>
          <w:rFonts w:ascii="Times New Roman" w:hAnsi="Times New Roman" w:eastAsia="Calibri" w:cs="Times New Roman"/>
          <w:b/>
          <w:color w:val="000000" w:themeColor="text1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Calibri" w:cs="Times New Roman"/>
          <w:b/>
          <w:color w:val="000000" w:themeColor="text1"/>
          <w:lang w:eastAsia="ru-RU"/>
        </w:rPr>
        <w:t xml:space="preserve">Обоснование </w:t>
      </w:r>
      <w:r>
        <w:rPr>
          <w:rFonts w:ascii="Times New Roman" w:hAnsi="Times New Roman" w:eastAsia="Calibri" w:cs="Times New Roman"/>
          <w:b/>
          <w:color w:val="000000" w:themeColor="text1"/>
          <w:lang w:eastAsia="ru-RU"/>
        </w:rPr>
      </w:r>
      <w:r>
        <w:rPr>
          <w:rFonts w:ascii="Times New Roman" w:hAnsi="Times New Roman" w:eastAsia="Calibri" w:cs="Times New Roman"/>
          <w:b/>
          <w:color w:val="000000" w:themeColor="text1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Calibri" w:cs="Times New Roman"/>
          <w:b/>
          <w:color w:val="000000" w:themeColor="text1"/>
          <w:lang w:eastAsia="ru-RU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  <w:r>
        <w:rPr>
          <w:rFonts w:ascii="Times New Roman" w:hAnsi="Times New Roman" w:eastAsia="Calibri" w:cs="Times New Roman"/>
          <w:b/>
          <w:color w:val="000000" w:themeColor="text1"/>
          <w:lang w:eastAsia="ru-RU"/>
        </w:rPr>
      </w:r>
      <w:r>
        <w:rPr>
          <w:rFonts w:ascii="Times New Roman" w:hAnsi="Times New Roman" w:eastAsia="Calibri" w:cs="Times New Roman"/>
          <w:b/>
          <w:color w:val="000000" w:themeColor="text1"/>
          <w:lang w:eastAsia="ru-RU"/>
        </w:rPr>
      </w:r>
    </w:p>
    <w:tbl>
      <w:tblPr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>
        <w:tblPrEx/>
        <w:trPr>
          <w:trHeight w:val="22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цифрового развития Белгородской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829"/>
              <w:contextualSpacing/>
              <w:jc w:val="center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(наименование  исполнительного органа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Белгородской  области, подготовившего проект нормативного правового акта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 признании утратившим силу постановления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 Губернатора Белгородской области от 10 октября 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2018 года № 98</w:t>
            </w:r>
            <w:r>
              <w:rPr>
                <w:rFonts w:ascii="Times New Roman" w:hAnsi="Times New Roman" w:eastAsia="Times New Roman" w:cs="Times New Roman"/>
              </w:rPr>
              <w:t xml:space="preserve"> «Об осуществлении международных связей в Белгородской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1. Обоснование необходимости принятия нормативного правового акта (основания, концепция, цели, задачи, последствия принятия):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Про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ект постановления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Губернатора Белгородской области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«О признании утратившим силу постановления Губернатора Белгородской области </w:t>
              <w:br/>
              <w:t xml:space="preserve">от 10 октября 2018 года № 98»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 (далее – проект постановления) подготовлен </w:t>
              <w:br/>
              <w:t xml:space="preserve">в целях приведения нормативных правовых актов Белгородской области </w:t>
              <w:br/>
              <w:t xml:space="preserve">в соответствие с действующим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законодательством.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Проект постановления сформирован во исполнение: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требований Федерального закона от 4 августа 2023 года № 420-ФЗ </w:t>
              <w:br/>
              <w:t xml:space="preserve">«О внесении изменений в Федеральный закон «Об общих принципах организации местного самоуправления в Российской Федерации» и статьи 44 Федерального закона «Об общих принципах организации публ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ичной власти </w:t>
              <w:br/>
              <w:t xml:space="preserve">в субъектах Российской Федерации»;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положений закона Белгородской области от 10 июня 2024 года № 378 «О внесении изменений в закон Белгородской области «О договорах </w:t>
              <w:br/>
              <w:t xml:space="preserve">и соглашениях Белгородской области».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Указанными законами предусмотрена необходимость утверждения порядка осуществления международных связей в Белгородской области высшим исполнительным органом Белгородской области.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настоящее время проект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постановления Правительства Белгородской области «Об осуществлении международных связей в Белгородской области»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 проходит процедуру согласования.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firstLine="709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Принятие проекта постановления не повлечёт за собой дополнительных расходов средств областного бюджета.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  <w:lang w:eastAsia="ru-RU"/>
              </w:rPr>
            </w:r>
          </w:p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Белгородской области (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окажет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/не окажет, если окажет, укажите какое влияние и на какие товарные рынки):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Не предусмотрено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3. Информация  о положениях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проекта нормативного правового акта, которые могут привести к недопущению, ограничению или устранению конкуренции на рынках товаров, работ, услуг Белгородской области (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отсутствуют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/присутствуют, если присутствуют, отразите короткое обоснование их наличия):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940" w:leader="none"/>
              </w:tabs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Не предусмотрено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8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9"/>
    <w:uiPriority w:val="34"/>
    <w:qFormat/>
    <w:pPr>
      <w:contextualSpacing/>
      <w:ind w:left="720"/>
    </w:p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0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customStyle="1">
    <w:name w:val="ConsPlusTitle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bCs/>
      <w:sz w:val="28"/>
      <w:szCs w:val="28"/>
      <w:lang w:eastAsia="ru-RU"/>
    </w:rPr>
  </w:style>
  <w:style w:type="paragraph" w:styleId="834" w:customStyle="1">
    <w:name w:val="ConsPlusNormal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835" w:customStyle="1">
    <w:name w:val="Основной текст (2)_"/>
    <w:basedOn w:val="830"/>
    <w:link w:val="836"/>
    <w:rPr>
      <w:rFonts w:ascii="Times New Roman" w:hAnsi="Times New Roman" w:eastAsia="Times New Roman" w:cs="Times New Roman"/>
      <w:b/>
      <w:bCs/>
      <w:sz w:val="25"/>
      <w:szCs w:val="25"/>
      <w:shd w:val="clear" w:color="auto" w:fill="ffffff"/>
    </w:rPr>
  </w:style>
  <w:style w:type="paragraph" w:styleId="836" w:customStyle="1">
    <w:name w:val="Основной текст (2)"/>
    <w:basedOn w:val="829"/>
    <w:link w:val="835"/>
    <w:uiPriority w:val="9"/>
    <w:qFormat/>
    <w:pPr>
      <w:ind w:hanging="180"/>
      <w:jc w:val="center"/>
      <w:spacing w:after="900" w:line="32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5"/>
      <w:szCs w:val="25"/>
    </w:rPr>
  </w:style>
  <w:style w:type="character" w:styleId="837" w:customStyle="1">
    <w:name w:val="Heading 7 Char"/>
    <w:basedOn w:val="830"/>
    <w:uiPriority w:val="9"/>
    <w:qFormat/>
    <w:rPr>
      <w:rFonts w:ascii="Arial" w:hAnsi="Arial" w:eastAsia="Arial" w:cs="Arial"/>
      <w:b/>
      <w:bCs/>
      <w:i/>
      <w:iCs/>
      <w:shd w:val="clear" w:color="auto" w:fill="ffffff"/>
    </w:rPr>
  </w:style>
  <w:style w:type="paragraph" w:styleId="838">
    <w:name w:val="No Spacing"/>
    <w:uiPriority w:val="1"/>
    <w:qFormat/>
    <w:pPr>
      <w:spacing w:after="0" w:line="240" w:lineRule="auto"/>
    </w:pPr>
  </w:style>
  <w:style w:type="paragraph" w:styleId="839">
    <w:name w:val="Body Text Indent 2"/>
    <w:basedOn w:val="829"/>
    <w:link w:val="840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0" w:customStyle="1">
    <w:name w:val="Основной текст с отступом 2 Знак"/>
    <w:basedOn w:val="830"/>
    <w:link w:val="83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1">
    <w:name w:val="Hyperlink"/>
    <w:basedOn w:val="830"/>
    <w:uiPriority w:val="99"/>
    <w:semiHidden/>
    <w:unhideWhenUsed/>
    <w:rPr>
      <w:color w:val="0000ff"/>
      <w:u w:val="single"/>
    </w:rPr>
  </w:style>
  <w:style w:type="paragraph" w:styleId="842" w:customStyle="1">
    <w:name w:val="Body Text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43" w:customStyle="1">
    <w:name w:val="Emphasis"/>
    <w:rPr>
      <w:rFonts w:ascii="Calibri" w:hAnsi="Calibri"/>
      <w:b/>
      <w:i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Александра Николаевна</dc:creator>
  <cp:lastModifiedBy>kudinova_an</cp:lastModifiedBy>
  <cp:revision>49</cp:revision>
  <dcterms:created xsi:type="dcterms:W3CDTF">2020-07-06T09:30:00Z</dcterms:created>
  <dcterms:modified xsi:type="dcterms:W3CDTF">2025-11-19T08:33:23Z</dcterms:modified>
</cp:coreProperties>
</file>